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AB6C" w14:textId="77777777" w:rsidR="00A15E81" w:rsidRDefault="00A15E81" w:rsidP="00A15E81">
      <w:pPr>
        <w:autoSpaceDE w:val="0"/>
        <w:autoSpaceDN w:val="0"/>
        <w:adjustRightInd w:val="0"/>
        <w:jc w:val="center"/>
        <w:rPr>
          <w:rFonts w:ascii="Arial" w:hAnsi="Arial" w:cs="Arial"/>
          <w:b/>
          <w:bCs/>
          <w:sz w:val="20"/>
          <w:szCs w:val="20"/>
        </w:rPr>
      </w:pPr>
      <w:r>
        <w:rPr>
          <w:rFonts w:ascii="Arial" w:hAnsi="Arial" w:cs="Arial"/>
          <w:b/>
          <w:bCs/>
          <w:noProof/>
          <w:sz w:val="20"/>
          <w:szCs w:val="20"/>
        </w:rPr>
        <w:drawing>
          <wp:inline distT="0" distB="0" distL="0" distR="0" wp14:anchorId="761A1F82" wp14:editId="6877192D">
            <wp:extent cx="1779826" cy="15283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oorAltijdInOns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333" cy="1537384"/>
                    </a:xfrm>
                    <a:prstGeom prst="rect">
                      <a:avLst/>
                    </a:prstGeom>
                  </pic:spPr>
                </pic:pic>
              </a:graphicData>
            </a:graphic>
          </wp:inline>
        </w:drawing>
      </w:r>
    </w:p>
    <w:p w14:paraId="59C387D8" w14:textId="77777777" w:rsidR="00A15E81" w:rsidRDefault="00A15E81" w:rsidP="00FF4F86">
      <w:pPr>
        <w:autoSpaceDE w:val="0"/>
        <w:autoSpaceDN w:val="0"/>
        <w:adjustRightInd w:val="0"/>
        <w:rPr>
          <w:rFonts w:ascii="Arial" w:hAnsi="Arial" w:cs="Arial"/>
          <w:b/>
          <w:bCs/>
          <w:sz w:val="20"/>
          <w:szCs w:val="20"/>
        </w:rPr>
      </w:pPr>
    </w:p>
    <w:p w14:paraId="03DF7060" w14:textId="72442754" w:rsidR="00207C3E" w:rsidRDefault="00F779D5" w:rsidP="00FF4F86">
      <w:pPr>
        <w:autoSpaceDE w:val="0"/>
        <w:autoSpaceDN w:val="0"/>
        <w:adjustRightInd w:val="0"/>
        <w:rPr>
          <w:rFonts w:ascii="Arial" w:hAnsi="Arial" w:cs="Arial"/>
          <w:b/>
          <w:bCs/>
          <w:sz w:val="20"/>
          <w:szCs w:val="20"/>
        </w:rPr>
      </w:pPr>
      <w:r>
        <w:rPr>
          <w:rFonts w:ascii="Arial" w:hAnsi="Arial" w:cs="Arial"/>
          <w:b/>
          <w:bCs/>
          <w:sz w:val="20"/>
          <w:szCs w:val="20"/>
        </w:rPr>
        <w:t xml:space="preserve">Algemene Voorwaarden </w:t>
      </w:r>
      <w:r w:rsidR="00A15E81">
        <w:rPr>
          <w:rFonts w:ascii="Arial" w:hAnsi="Arial" w:cs="Arial"/>
          <w:b/>
          <w:bCs/>
          <w:sz w:val="20"/>
          <w:szCs w:val="20"/>
        </w:rPr>
        <w:t>–</w:t>
      </w:r>
      <w:r w:rsidR="00207C3E">
        <w:rPr>
          <w:rFonts w:ascii="Arial" w:hAnsi="Arial" w:cs="Arial"/>
          <w:b/>
          <w:bCs/>
          <w:sz w:val="20"/>
          <w:szCs w:val="20"/>
        </w:rPr>
        <w:t xml:space="preserve"> </w:t>
      </w:r>
      <w:r w:rsidR="00A15E81">
        <w:rPr>
          <w:rFonts w:ascii="Arial" w:hAnsi="Arial" w:cs="Arial"/>
          <w:b/>
          <w:bCs/>
          <w:sz w:val="20"/>
          <w:szCs w:val="20"/>
        </w:rPr>
        <w:t>Voor altijd in ons hart</w:t>
      </w:r>
      <w:r w:rsidR="00A15E81">
        <w:rPr>
          <w:rFonts w:ascii="Arial" w:hAnsi="Arial" w:cs="Arial"/>
          <w:b/>
          <w:bCs/>
          <w:sz w:val="20"/>
          <w:szCs w:val="20"/>
        </w:rPr>
        <w:tab/>
      </w:r>
      <w:r w:rsidR="00A15E81">
        <w:rPr>
          <w:rFonts w:ascii="Arial" w:hAnsi="Arial" w:cs="Arial"/>
          <w:b/>
          <w:bCs/>
          <w:sz w:val="20"/>
          <w:szCs w:val="20"/>
        </w:rPr>
        <w:tab/>
      </w:r>
      <w:r w:rsidR="00A15E81">
        <w:rPr>
          <w:rFonts w:ascii="Arial" w:hAnsi="Arial" w:cs="Arial"/>
          <w:b/>
          <w:bCs/>
          <w:sz w:val="20"/>
          <w:szCs w:val="20"/>
        </w:rPr>
        <w:tab/>
        <w:t>Apeldoorn, 3-11-2019</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lastRenderedPageBreak/>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3FC3E8EC" w:rsidR="00207C3E" w:rsidRPr="003E059E" w:rsidRDefault="00A15E81" w:rsidP="00FF4F86">
      <w:pPr>
        <w:autoSpaceDE w:val="0"/>
        <w:autoSpaceDN w:val="0"/>
        <w:adjustRightInd w:val="0"/>
        <w:rPr>
          <w:rFonts w:ascii="Arial" w:hAnsi="Arial" w:cs="Arial"/>
          <w:sz w:val="20"/>
          <w:szCs w:val="20"/>
        </w:rPr>
      </w:pPr>
      <w:r>
        <w:rPr>
          <w:rFonts w:ascii="Arial" w:hAnsi="Arial" w:cs="Arial"/>
          <w:sz w:val="20"/>
          <w:szCs w:val="20"/>
        </w:rPr>
        <w:t>Voor altijd in ons hart</w:t>
      </w:r>
      <w:r w:rsidR="00207C3E" w:rsidRPr="003E059E">
        <w:rPr>
          <w:rFonts w:ascii="Arial" w:hAnsi="Arial" w:cs="Arial"/>
          <w:sz w:val="20"/>
          <w:szCs w:val="20"/>
        </w:rPr>
        <w:t>;</w:t>
      </w:r>
    </w:p>
    <w:p w14:paraId="4802615D" w14:textId="5E17B327" w:rsidR="00207C3E" w:rsidRPr="003E059E" w:rsidRDefault="00A15E81" w:rsidP="00FF4F86">
      <w:pPr>
        <w:autoSpaceDE w:val="0"/>
        <w:autoSpaceDN w:val="0"/>
        <w:adjustRightInd w:val="0"/>
        <w:rPr>
          <w:rFonts w:ascii="Arial" w:hAnsi="Arial" w:cs="Arial"/>
          <w:sz w:val="20"/>
          <w:szCs w:val="20"/>
        </w:rPr>
      </w:pPr>
      <w:r>
        <w:rPr>
          <w:rFonts w:ascii="Arial" w:hAnsi="Arial" w:cs="Arial"/>
          <w:sz w:val="20"/>
          <w:szCs w:val="20"/>
        </w:rPr>
        <w:t>Karkietweg 74</w:t>
      </w:r>
      <w:r w:rsidR="00207C3E" w:rsidRPr="003E059E">
        <w:rPr>
          <w:rFonts w:ascii="Arial" w:hAnsi="Arial" w:cs="Arial"/>
          <w:sz w:val="20"/>
          <w:szCs w:val="20"/>
        </w:rPr>
        <w:t>;</w:t>
      </w:r>
    </w:p>
    <w:p w14:paraId="1E5E03EE" w14:textId="4E8843A4" w:rsidR="00207C3E" w:rsidRPr="003E059E" w:rsidRDefault="00A15E81" w:rsidP="00FF4F86">
      <w:pPr>
        <w:autoSpaceDE w:val="0"/>
        <w:autoSpaceDN w:val="0"/>
        <w:adjustRightInd w:val="0"/>
        <w:rPr>
          <w:rFonts w:ascii="Arial" w:hAnsi="Arial" w:cs="Arial"/>
          <w:sz w:val="20"/>
          <w:szCs w:val="20"/>
        </w:rPr>
      </w:pPr>
      <w:r>
        <w:rPr>
          <w:rFonts w:ascii="Arial" w:hAnsi="Arial" w:cs="Arial"/>
          <w:sz w:val="20"/>
          <w:szCs w:val="20"/>
        </w:rPr>
        <w:t>7331 KJ Apeldoorn</w:t>
      </w:r>
      <w:r w:rsidR="00207C3E" w:rsidRPr="003E059E">
        <w:rPr>
          <w:rFonts w:ascii="Arial" w:hAnsi="Arial" w:cs="Arial"/>
          <w:sz w:val="20"/>
          <w:szCs w:val="20"/>
        </w:rPr>
        <w:t>;</w:t>
      </w:r>
    </w:p>
    <w:p w14:paraId="17C97E75" w14:textId="27893AD4" w:rsidR="00207C3E" w:rsidRPr="002A4760" w:rsidRDefault="00207C3E" w:rsidP="00FF4F86">
      <w:pPr>
        <w:autoSpaceDE w:val="0"/>
        <w:autoSpaceDN w:val="0"/>
        <w:adjustRightInd w:val="0"/>
        <w:rPr>
          <w:rFonts w:ascii="Arial" w:hAnsi="Arial" w:cs="Arial"/>
          <w:sz w:val="20"/>
          <w:szCs w:val="20"/>
        </w:rPr>
      </w:pPr>
      <w:r w:rsidRPr="002A4760">
        <w:rPr>
          <w:rFonts w:ascii="Arial" w:hAnsi="Arial" w:cs="Arial"/>
          <w:sz w:val="20"/>
          <w:szCs w:val="20"/>
        </w:rPr>
        <w:t xml:space="preserve">Telefoonnummer: </w:t>
      </w:r>
      <w:r w:rsidR="00A15E81" w:rsidRPr="002A4760">
        <w:rPr>
          <w:rFonts w:ascii="Arial" w:hAnsi="Arial" w:cs="Arial"/>
          <w:sz w:val="20"/>
          <w:szCs w:val="20"/>
        </w:rPr>
        <w:t>06-39285486</w:t>
      </w:r>
    </w:p>
    <w:p w14:paraId="2804FC70" w14:textId="2580B5D6" w:rsidR="00207C3E" w:rsidRPr="002A4760" w:rsidRDefault="00207C3E" w:rsidP="00FF4F86">
      <w:pPr>
        <w:autoSpaceDE w:val="0"/>
        <w:autoSpaceDN w:val="0"/>
        <w:adjustRightInd w:val="0"/>
        <w:rPr>
          <w:rFonts w:ascii="Arial" w:hAnsi="Arial" w:cs="Arial"/>
          <w:sz w:val="20"/>
          <w:szCs w:val="20"/>
        </w:rPr>
      </w:pPr>
      <w:r w:rsidRPr="002A4760">
        <w:rPr>
          <w:rFonts w:ascii="Arial" w:hAnsi="Arial" w:cs="Arial"/>
          <w:sz w:val="20"/>
          <w:szCs w:val="20"/>
        </w:rPr>
        <w:t xml:space="preserve">E-mailadres: </w:t>
      </w:r>
      <w:hyperlink r:id="rId9" w:history="1">
        <w:r w:rsidR="00A15E81" w:rsidRPr="002A4760">
          <w:rPr>
            <w:rFonts w:ascii="Arial" w:hAnsi="Arial" w:cs="Arial"/>
            <w:sz w:val="20"/>
            <w:szCs w:val="20"/>
          </w:rPr>
          <w:t>info@vooraltijdinonshart.nl</w:t>
        </w:r>
      </w:hyperlink>
    </w:p>
    <w:p w14:paraId="55CC8A43" w14:textId="77777777" w:rsidR="00A15E81" w:rsidRPr="002A4760" w:rsidRDefault="00A15E81" w:rsidP="00FF4F86">
      <w:pPr>
        <w:autoSpaceDE w:val="0"/>
        <w:autoSpaceDN w:val="0"/>
        <w:adjustRightInd w:val="0"/>
        <w:rPr>
          <w:rFonts w:ascii="Arial" w:hAnsi="Arial" w:cs="Arial"/>
          <w:sz w:val="20"/>
          <w:szCs w:val="20"/>
        </w:rPr>
      </w:pPr>
    </w:p>
    <w:p w14:paraId="6255156C" w14:textId="543C24CF"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2A4760">
        <w:rPr>
          <w:rFonts w:ascii="Arial" w:hAnsi="Arial" w:cs="Arial"/>
          <w:sz w:val="20"/>
          <w:szCs w:val="20"/>
        </w:rPr>
        <w:t>64021599 te Apeldoorn</w:t>
      </w:r>
      <w:bookmarkStart w:id="0" w:name="_GoBack"/>
      <w:bookmarkEnd w:id="0"/>
    </w:p>
    <w:p w14:paraId="7523CE09" w14:textId="6E95C4BA"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A15E81" w:rsidRPr="00A15E81">
        <w:rPr>
          <w:rFonts w:ascii="Arial" w:hAnsi="Arial" w:cs="Arial"/>
          <w:sz w:val="20"/>
          <w:szCs w:val="20"/>
        </w:rPr>
        <w:t>NL001381605B58</w:t>
      </w:r>
    </w:p>
    <w:p w14:paraId="06DB80E9" w14:textId="77777777" w:rsidR="00DF4A59" w:rsidRPr="00A80FEE" w:rsidRDefault="00DF4A59"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lastRenderedPageBreak/>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2BF3CE38"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w:t>
      </w:r>
      <w:r w:rsidR="001D28D8">
        <w:rPr>
          <w:rFonts w:ascii="Arial" w:eastAsia="Times New Roman" w:hAnsi="Arial" w:cs="Arial"/>
          <w:sz w:val="20"/>
          <w:szCs w:val="20"/>
        </w:rPr>
        <w:t xml:space="preserve">5 werkdagen </w:t>
      </w:r>
      <w:r w:rsidRPr="00A80FEE">
        <w:rPr>
          <w:rFonts w:ascii="Arial" w:eastAsia="Times New Roman" w:hAnsi="Arial" w:cs="Arial"/>
          <w:sz w:val="20"/>
          <w:szCs w:val="20"/>
        </w:rPr>
        <w:t>zonder opga</w:t>
      </w:r>
      <w:r w:rsidRPr="000C14E6">
        <w:rPr>
          <w:rFonts w:ascii="Arial" w:eastAsia="Times New Roman" w:hAnsi="Arial" w:cs="Arial"/>
          <w:sz w:val="20"/>
          <w:szCs w:val="20"/>
        </w:rPr>
        <w:t xml:space="preserve">ve van redenen </w:t>
      </w:r>
      <w:r w:rsidR="001D28D8">
        <w:rPr>
          <w:rFonts w:ascii="Arial" w:eastAsia="Times New Roman" w:hAnsi="Arial" w:cs="Arial"/>
          <w:sz w:val="20"/>
          <w:szCs w:val="20"/>
        </w:rPr>
        <w:t xml:space="preserve">via email aan </w:t>
      </w:r>
      <w:hyperlink r:id="rId10" w:history="1">
        <w:r w:rsidR="001D28D8" w:rsidRPr="00FA66C2">
          <w:rPr>
            <w:rStyle w:val="Hyperlink"/>
            <w:rFonts w:ascii="Arial" w:eastAsia="Times New Roman" w:hAnsi="Arial" w:cs="Arial"/>
            <w:sz w:val="20"/>
            <w:szCs w:val="20"/>
          </w:rPr>
          <w:t>info@vooraltijdinonshart.nl</w:t>
        </w:r>
      </w:hyperlink>
      <w:r w:rsidR="001D28D8">
        <w:rPr>
          <w:rFonts w:ascii="Arial" w:eastAsia="Times New Roman" w:hAnsi="Arial" w:cs="Arial"/>
          <w:sz w:val="20"/>
          <w:szCs w:val="20"/>
        </w:rPr>
        <w:t xml:space="preserve"> </w:t>
      </w:r>
      <w:r w:rsidRPr="000C14E6">
        <w:rPr>
          <w:rFonts w:ascii="Arial" w:eastAsia="Times New Roman" w:hAnsi="Arial" w:cs="Arial"/>
          <w:sz w:val="20"/>
          <w:szCs w:val="20"/>
        </w:rPr>
        <w:t>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w:t>
      </w:r>
      <w:r w:rsidRPr="00A80FEE">
        <w:rPr>
          <w:rFonts w:ascii="Arial" w:hAnsi="Arial" w:cs="Arial"/>
          <w:sz w:val="20"/>
          <w:szCs w:val="20"/>
        </w:rPr>
        <w:lastRenderedPageBreak/>
        <w:t xml:space="preserve">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3FD93FDB"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1D28D8">
        <w:rPr>
          <w:rFonts w:ascii="Arial" w:eastAsia="Times New Roman" w:hAnsi="Arial" w:cs="Arial"/>
          <w:b/>
          <w:sz w:val="20"/>
          <w:szCs w:val="20"/>
        </w:rPr>
        <w:t>na levering</w:t>
      </w:r>
    </w:p>
    <w:p w14:paraId="09DE9E8B" w14:textId="666EA203" w:rsidR="00923E29" w:rsidRPr="00A80FEE" w:rsidRDefault="001D28D8" w:rsidP="00FF4F86">
      <w:pPr>
        <w:pStyle w:val="Lijstalinea"/>
        <w:numPr>
          <w:ilvl w:val="0"/>
          <w:numId w:val="10"/>
        </w:numPr>
        <w:rPr>
          <w:rFonts w:ascii="Arial" w:eastAsia="Times New Roman" w:hAnsi="Arial" w:cs="Arial"/>
          <w:sz w:val="20"/>
          <w:szCs w:val="20"/>
        </w:rPr>
      </w:pPr>
      <w:r>
        <w:rPr>
          <w:rFonts w:ascii="Arial" w:eastAsia="Times New Roman" w:hAnsi="Arial" w:cs="Arial"/>
          <w:sz w:val="20"/>
          <w:szCs w:val="20"/>
        </w:rPr>
        <w:t>Na levering</w:t>
      </w:r>
      <w:r w:rsidR="00923E29" w:rsidRPr="00A80FEE">
        <w:rPr>
          <w:rFonts w:ascii="Arial" w:eastAsia="Times New Roman" w:hAnsi="Arial" w:cs="Arial"/>
          <w:sz w:val="20"/>
          <w:szCs w:val="20"/>
        </w:rPr>
        <w:t xml:space="preserve">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48D3B97D"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Als de consument gebruik maakt van zijn herroepingsrecht, meldt hij dit binnen </w:t>
      </w:r>
      <w:r w:rsidR="001D28D8">
        <w:rPr>
          <w:rFonts w:ascii="Arial" w:hAnsi="Arial" w:cs="Arial"/>
          <w:sz w:val="20"/>
          <w:szCs w:val="20"/>
        </w:rPr>
        <w:t xml:space="preserve">14 dagen na levering </w:t>
      </w:r>
      <w:r w:rsidR="004E42C7" w:rsidRPr="00A80FEE">
        <w:rPr>
          <w:rFonts w:ascii="Arial" w:hAnsi="Arial" w:cs="Arial"/>
          <w:sz w:val="20"/>
          <w:szCs w:val="20"/>
        </w:rPr>
        <w:t>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lastRenderedPageBreak/>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w:t>
      </w:r>
      <w:r w:rsidRPr="00A80FEE">
        <w:rPr>
          <w:rFonts w:ascii="Arial" w:eastAsia="Times New Roman" w:hAnsi="Arial" w:cs="Arial"/>
          <w:sz w:val="20"/>
          <w:szCs w:val="20"/>
        </w:rPr>
        <w:lastRenderedPageBreak/>
        <w:t xml:space="preserve">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lastRenderedPageBreak/>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lastRenderedPageBreak/>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11"/>
      <w:headerReference w:type="default" r:id="rId12"/>
      <w:footerReference w:type="even" r:id="rId13"/>
      <w:footerReference w:type="default" r:id="rId14"/>
      <w:headerReference w:type="first" r:id="rId15"/>
      <w:footerReference w:type="first" r:id="rId16"/>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7FC2" w14:textId="77777777" w:rsidR="00CE3CF9" w:rsidRDefault="00CE3CF9" w:rsidP="00D76227">
      <w:r>
        <w:separator/>
      </w:r>
    </w:p>
  </w:endnote>
  <w:endnote w:type="continuationSeparator" w:id="0">
    <w:p w14:paraId="3826C774" w14:textId="77777777" w:rsidR="00CE3CF9" w:rsidRDefault="00CE3CF9"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5DFF" w14:textId="77777777" w:rsidR="00CE3CF9" w:rsidRDefault="00CE3CF9" w:rsidP="00D76227">
      <w:r>
        <w:separator/>
      </w:r>
    </w:p>
  </w:footnote>
  <w:footnote w:type="continuationSeparator" w:id="0">
    <w:p w14:paraId="22908EB8" w14:textId="77777777" w:rsidR="00CE3CF9" w:rsidRDefault="00CE3CF9"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0E6364"/>
    <w:rsid w:val="00106F73"/>
    <w:rsid w:val="00146A0D"/>
    <w:rsid w:val="00146EF7"/>
    <w:rsid w:val="001504E6"/>
    <w:rsid w:val="001518D6"/>
    <w:rsid w:val="00162914"/>
    <w:rsid w:val="001749ED"/>
    <w:rsid w:val="001A252C"/>
    <w:rsid w:val="001A31E5"/>
    <w:rsid w:val="001D28D8"/>
    <w:rsid w:val="00207C3E"/>
    <w:rsid w:val="00221483"/>
    <w:rsid w:val="002404E5"/>
    <w:rsid w:val="00273A79"/>
    <w:rsid w:val="00280030"/>
    <w:rsid w:val="002806FE"/>
    <w:rsid w:val="00286C04"/>
    <w:rsid w:val="002914F4"/>
    <w:rsid w:val="00295297"/>
    <w:rsid w:val="00297A71"/>
    <w:rsid w:val="00297D59"/>
    <w:rsid w:val="002A2350"/>
    <w:rsid w:val="002A476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4A34"/>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81"/>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CE3CF9"/>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 w:type="character" w:styleId="Onopgelostemelding">
    <w:name w:val="Unresolved Mention"/>
    <w:basedOn w:val="Standaardalinea-lettertype"/>
    <w:uiPriority w:val="99"/>
    <w:semiHidden/>
    <w:unhideWhenUsed/>
    <w:rsid w:val="001D2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ooraltijdinonshart.nl" TargetMode="External"/><Relationship Id="rId4" Type="http://schemas.openxmlformats.org/officeDocument/2006/relationships/settings" Target="settings.xml"/><Relationship Id="rId9" Type="http://schemas.openxmlformats.org/officeDocument/2006/relationships/hyperlink" Target="mailto:info@mijnbedrijfsnaam.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8167-3D0F-49D5-BF58-6686458C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4535</Words>
  <Characters>24946</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Fijen</cp:lastModifiedBy>
  <cp:revision>5</cp:revision>
  <cp:lastPrinted>2014-04-23T11:48:00Z</cp:lastPrinted>
  <dcterms:created xsi:type="dcterms:W3CDTF">2019-11-03T12:16:00Z</dcterms:created>
  <dcterms:modified xsi:type="dcterms:W3CDTF">2019-11-03T12:57:00Z</dcterms:modified>
</cp:coreProperties>
</file>